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DA3F9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BF30C46" w14:textId="77777777" w:rsidR="006D380C" w:rsidRDefault="006D380C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A1F0226" w14:textId="77777777" w:rsidR="006D380C" w:rsidRDefault="006D380C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9BD9593" w14:textId="77777777" w:rsidR="006D380C" w:rsidRPr="0047045D" w:rsidRDefault="006D380C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708DA3FA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67938BF" w14:textId="76B31327" w:rsidR="00ED28ED" w:rsidRPr="00C23397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</w:t>
      </w:r>
      <w:r w:rsidR="007244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</w:t>
      </w: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 </w:t>
      </w:r>
    </w:p>
    <w:p w14:paraId="79202109" w14:textId="77777777" w:rsidR="006D380C" w:rsidRDefault="006D380C" w:rsidP="006D380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60A04131" w14:textId="77777777" w:rsidR="006D380C" w:rsidRPr="00860A5B" w:rsidRDefault="006D380C" w:rsidP="006D380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49E29813" w14:textId="47D902BB" w:rsidR="00ED28ED" w:rsidRDefault="006D380C" w:rsidP="006D380C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6A1D9B6A" w14:textId="77777777" w:rsidR="006D380C" w:rsidRPr="0047045D" w:rsidRDefault="006D380C" w:rsidP="006D380C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708DA3FE" w14:textId="7096D5B6" w:rsidR="00E23546" w:rsidRPr="0057580B" w:rsidRDefault="00325C9D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5758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achunkowość finansowa</w:t>
      </w:r>
    </w:p>
    <w:p w14:paraId="708DA400" w14:textId="14F0EBF1" w:rsidR="00E23546" w:rsidRPr="00BB476D" w:rsidRDefault="00ED28ED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23546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18"/>
        <w:tblW w:w="15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537"/>
        <w:gridCol w:w="3118"/>
        <w:gridCol w:w="3686"/>
        <w:gridCol w:w="3685"/>
      </w:tblGrid>
      <w:tr w:rsidR="00E23546" w:rsidRPr="00BB476D" w14:paraId="708DA405" w14:textId="77777777" w:rsidTr="00ED28ED">
        <w:trPr>
          <w:trHeight w:val="420"/>
          <w:tblHeader/>
        </w:trPr>
        <w:tc>
          <w:tcPr>
            <w:tcW w:w="4537" w:type="dxa"/>
            <w:vMerge w:val="restart"/>
            <w:shd w:val="clear" w:color="auto" w:fill="D4A7B0"/>
            <w:vAlign w:val="center"/>
          </w:tcPr>
          <w:p w14:paraId="708DA401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0489" w:type="dxa"/>
            <w:gridSpan w:val="3"/>
            <w:shd w:val="clear" w:color="auto" w:fill="D4A7B0"/>
          </w:tcPr>
          <w:p w14:paraId="708DA402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708DA403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708DA404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708DA417" w14:textId="77777777" w:rsidTr="00ED28ED">
        <w:trPr>
          <w:trHeight w:val="668"/>
          <w:tblHeader/>
        </w:trPr>
        <w:tc>
          <w:tcPr>
            <w:tcW w:w="4537" w:type="dxa"/>
            <w:vMerge/>
            <w:shd w:val="clear" w:color="auto" w:fill="D4A7B0"/>
            <w:vAlign w:val="center"/>
          </w:tcPr>
          <w:p w14:paraId="708DA406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D4A7B0"/>
          </w:tcPr>
          <w:p w14:paraId="708DA40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08DA40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0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708DA40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708DA40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708DA41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708DA412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1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1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708DA41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708DA41C" w14:textId="77777777" w:rsidTr="00ED28ED">
        <w:trPr>
          <w:trHeight w:val="280"/>
          <w:tblHeader/>
        </w:trPr>
        <w:tc>
          <w:tcPr>
            <w:tcW w:w="4537" w:type="dxa"/>
            <w:shd w:val="clear" w:color="auto" w:fill="D4A7B0"/>
            <w:vAlign w:val="center"/>
          </w:tcPr>
          <w:p w14:paraId="708DA418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8" w:type="dxa"/>
            <w:shd w:val="clear" w:color="auto" w:fill="D4A7B0"/>
          </w:tcPr>
          <w:p w14:paraId="708DA41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708DA41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08DA41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BB476D" w14:paraId="708DA421" w14:textId="77777777" w:rsidTr="00ED28E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537" w:type="dxa"/>
          </w:tcPr>
          <w:p w14:paraId="2698264C" w14:textId="77777777" w:rsidR="00880601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6.1.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Rachunkowość finansowa jednostek, w tym spółek publicznych – według ustawy o rachunkowości (</w:t>
            </w:r>
            <w:proofErr w:type="spellStart"/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UoR</w:t>
            </w:r>
            <w:proofErr w:type="spellEnd"/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 i </w:t>
            </w:r>
          </w:p>
          <w:p w14:paraId="06C054FD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7459F76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E75C2B9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25F6FCF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9F78A99" w14:textId="76BBEC26" w:rsidR="00E23546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MSR</w:t>
            </w:r>
            <w:r w:rsidRPr="00D57E17">
              <w:rPr>
                <w:rStyle w:val="Odwoanieprzypisudolnego"/>
                <w:rFonts w:ascii="Times New Roman" w:hAnsi="Times New Roman" w:cs="Times New Roman"/>
                <w:b/>
                <w:sz w:val="18"/>
                <w:szCs w:val="18"/>
              </w:rPr>
              <w:footnoteReference w:id="3"/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(z wyłączeniem jednostek prowadzących działalność na podstawie prawa bankowego, ustawy o obrocie instrumentami finansowymi, przepisów o funduszach inwestycyjnych, ustawy o spółdzielczych kasach oszczędnościowo-kredytowych, ustawy o instytucjach płatniczych oraz ustawy o działalności ubezpieczeniowej, ustawy o organizacji i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funkcjonowaniu funduszy emerytalnych i ustawy o finansach publicznych)</w:t>
            </w:r>
          </w:p>
          <w:p w14:paraId="6EBA8D75" w14:textId="77777777" w:rsidR="00DC5C07" w:rsidRDefault="00DC5C07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F293E9A" w14:textId="0CADEABD" w:rsidR="00B22DA4" w:rsidRDefault="003313A3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6.1.1.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Wycena początkowa, bieżąca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i bilansowa poszczególnych </w:t>
            </w:r>
          </w:p>
          <w:p w14:paraId="0F8AB56E" w14:textId="07131F4B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składników aktywów i</w:t>
            </w:r>
            <w:r w:rsidR="003313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pasywów</w:t>
            </w:r>
          </w:p>
          <w:p w14:paraId="610DC8F0" w14:textId="03A4306E" w:rsidR="00B22DA4" w:rsidRDefault="003C1D8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6.1.2.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0B48E803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zdarzeń związanych z </w:t>
            </w:r>
          </w:p>
          <w:p w14:paraId="4E854FC2" w14:textId="0F161F10" w:rsidR="00B22DA4" w:rsidRPr="00B22DA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proofErr w:type="gramStart"/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>działalnością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operacyjną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 inwestycyjną i finansową</w:t>
            </w:r>
          </w:p>
          <w:p w14:paraId="7ABF3DBC" w14:textId="4CE29792" w:rsidR="00B22DA4" w:rsidRDefault="0097695A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6.1.3.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4C629274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różnic pomiędzy wyceną bieżącą i </w:t>
            </w:r>
          </w:p>
          <w:p w14:paraId="3A750262" w14:textId="756CB235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>wyceną bilansową aktywów i pasywów</w:t>
            </w:r>
          </w:p>
          <w:p w14:paraId="556A8C7F" w14:textId="77777777" w:rsidR="00181271" w:rsidRDefault="00714B2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6.1.4.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Księgowe ujęcie i prezentacja w sprawozdaniu finansowym </w:t>
            </w:r>
          </w:p>
          <w:p w14:paraId="51C16CBB" w14:textId="2EDC13B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714B21" w:rsidRPr="00D57E17">
              <w:rPr>
                <w:rFonts w:ascii="Times New Roman" w:hAnsi="Times New Roman" w:cs="Times New Roman"/>
                <w:sz w:val="18"/>
                <w:szCs w:val="18"/>
              </w:rPr>
              <w:t>procesu sprzedaży produktów i towarów</w:t>
            </w:r>
          </w:p>
          <w:p w14:paraId="74F93BC8" w14:textId="77777777" w:rsidR="00181271" w:rsidRDefault="006D771E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6.1.5.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Wycena, ujęcie w księgach rachunkowych i prezentacja w</w:t>
            </w:r>
          </w:p>
          <w:p w14:paraId="1AE5760B" w14:textId="1F1BE12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6D771E"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sprawozdaniu finansowym pozostałej działalności operacyjnej</w:t>
            </w:r>
          </w:p>
          <w:p w14:paraId="118EAACF" w14:textId="77777777" w:rsidR="00181271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Wycena, księgowe ujęcie i prezentacja w sprawozdaniu </w:t>
            </w:r>
          </w:p>
          <w:p w14:paraId="259897AB" w14:textId="546D4EAE" w:rsidR="00244484" w:rsidRDefault="0018127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596BEF">
              <w:rPr>
                <w:rFonts w:ascii="Times New Roman" w:hAnsi="Times New Roman" w:cs="Times New Roman"/>
                <w:sz w:val="18"/>
                <w:szCs w:val="18"/>
              </w:rPr>
              <w:t>finansowym operacji finansowych</w:t>
            </w:r>
          </w:p>
          <w:p w14:paraId="114605CE" w14:textId="6E7B5360" w:rsidR="00666B16" w:rsidRPr="00666B16" w:rsidRDefault="00614563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6.1.7.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Ustalanie wyniku finansowego i jego rozliczani</w:t>
            </w:r>
            <w:r w:rsidR="008265BD">
              <w:rPr>
                <w:rFonts w:ascii="Times New Roman" w:eastAsia="Calibri" w:hAnsi="Times New Roman" w:cs="Times New Roman"/>
                <w:sz w:val="18"/>
                <w:szCs w:val="18"/>
              </w:rPr>
              <w:t>e</w:t>
            </w:r>
          </w:p>
          <w:p w14:paraId="1536CB2B" w14:textId="578D4A60" w:rsidR="00443EC5" w:rsidRDefault="00666B16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6.1.8.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Zasady wyceny, ujmowania i prezentacji w </w:t>
            </w:r>
            <w:r w:rsidR="00443EC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prawozdaniu</w:t>
            </w:r>
          </w:p>
          <w:p w14:paraId="4F0B2B00" w14:textId="74D964B3" w:rsidR="00443EC5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finansowym wybranych zagadnień, w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szczególności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takich</w:t>
            </w:r>
          </w:p>
          <w:p w14:paraId="465971EC" w14:textId="3CBEA475" w:rsidR="00666B16" w:rsidRPr="00D57E17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jak: </w:t>
            </w:r>
          </w:p>
          <w:p w14:paraId="70744C83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umowy długoterminowe, </w:t>
            </w:r>
          </w:p>
          <w:p w14:paraId="38A83F5E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leasing,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14:paraId="2993C3B4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utrata wartości aktywów, </w:t>
            </w:r>
          </w:p>
          <w:p w14:paraId="24C79FF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odroczony podatek dochodowy,</w:t>
            </w:r>
          </w:p>
          <w:p w14:paraId="449D192D" w14:textId="12211DC3" w:rsidR="00666B16" w:rsidRPr="008265BD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dotacje rządowe, </w:t>
            </w:r>
          </w:p>
          <w:p w14:paraId="5DA0C450" w14:textId="668FA5AB" w:rsidR="00666B16" w:rsidRPr="00D57E17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instrumenty finansowe, </w:t>
            </w:r>
          </w:p>
          <w:p w14:paraId="7B981371" w14:textId="2E2DD0E4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zmiany zasad rachunkowości </w:t>
            </w:r>
          </w:p>
          <w:p w14:paraId="142EC2DA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zdarzenia po dacie bilansu,</w:t>
            </w:r>
          </w:p>
          <w:p w14:paraId="60F5CEC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błąd lat ubiegłych.</w:t>
            </w:r>
          </w:p>
          <w:p w14:paraId="7C541FE0" w14:textId="77777777" w:rsidR="00C6321F" w:rsidRDefault="00666B16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6.1.9.Szczególne wymagania wobec rachunkowości spółek </w:t>
            </w:r>
          </w:p>
          <w:p w14:paraId="669E803A" w14:textId="78696CB5" w:rsidR="00596BEF" w:rsidRDefault="00C6321F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>publicznych.</w:t>
            </w:r>
          </w:p>
          <w:p w14:paraId="66BA520E" w14:textId="10478F7C" w:rsidR="000E6F52" w:rsidRDefault="00076527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76527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6.2. Zmiana podstawy prawnej sporządzania sprawozdań finansowych</w:t>
            </w:r>
          </w:p>
          <w:p w14:paraId="045B3639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3A905F71" w14:textId="4FAA3842" w:rsidR="00952B01" w:rsidRDefault="00952B01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6.3. Rachunkowość finansowa jednostek prowadzących działalność na podstawie prawa bankowego, ustawy o obrocie instrumentami finansowymi, przepisów o funduszach inwestycyjnych, ustawy o spółdzielczych kasach oszczędnościowo-kredytowych oraz ustawy o instytucjach płatniczych – według ustawy o rachunkowości (</w:t>
            </w:r>
            <w:proofErr w:type="spellStart"/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UoR</w:t>
            </w:r>
            <w:proofErr w:type="spellEnd"/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) i MSR.</w:t>
            </w:r>
          </w:p>
          <w:p w14:paraId="25470B13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21BD9453" w14:textId="2F87360E" w:rsidR="00842B05" w:rsidRPr="00842B05" w:rsidRDefault="00842B05" w:rsidP="00842B05">
            <w:pPr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.3.1.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 xml:space="preserve">Wycena początkowa, bieżąca i bilansowa </w:t>
            </w:r>
            <w:proofErr w:type="gramStart"/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poszczególnych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składników</w:t>
            </w:r>
            <w:proofErr w:type="gramEnd"/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aktywów i pasywów.</w:t>
            </w:r>
          </w:p>
          <w:p w14:paraId="2C6E7FDE" w14:textId="77777777" w:rsidR="003F69E5" w:rsidRDefault="00842B0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6.3.2.</w:t>
            </w:r>
            <w:r w:rsidR="00C6321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4FFD768" w14:textId="3180AEBF" w:rsidR="003F69E5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 oraz inwestycyjną i </w:t>
            </w:r>
          </w:p>
          <w:p w14:paraId="01B61177" w14:textId="30BC9CDF" w:rsidR="00EC30FE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 a ponadto </w:t>
            </w:r>
          </w:p>
          <w:p w14:paraId="3C9B484B" w14:textId="4EDAD56D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operacji specyficznych dla działalności bankowej, </w:t>
            </w:r>
          </w:p>
          <w:p w14:paraId="2197F342" w14:textId="3C3A9C33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maklerskiej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inwestycyjnej</w:t>
            </w:r>
            <w:proofErr w:type="gramEnd"/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spółdzielczych kas </w:t>
            </w:r>
          </w:p>
          <w:p w14:paraId="2827918C" w14:textId="4387EE68" w:rsidR="00EC30FE" w:rsidRPr="00EC30FE" w:rsidRDefault="00EC30FE" w:rsidP="00842B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oszczędnościowo-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kredytowych i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instytucji płatniczych</w:t>
            </w:r>
          </w:p>
          <w:p w14:paraId="1D6608C9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6.3.3. Specyfika inwentaryzacji w bankach, domach maklerskich, funduszach inwestycyjnych, spółdzielczych kasach oszczędnościowo-kredytowych i instytucjach płatniczych,</w:t>
            </w:r>
          </w:p>
          <w:p w14:paraId="6E6BB88B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6.3.4.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 bilansową.</w:t>
            </w:r>
          </w:p>
          <w:p w14:paraId="3593AF2C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6.3.5. Wycena i księgowe ujęcie operacji pochodnymi instrumentami finansowymi oraz stosowanie rachunkowości zabezpieczeń.</w:t>
            </w:r>
          </w:p>
          <w:p w14:paraId="7DB3FC6E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6.3.6.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finansowego i jego rozliczanie.</w:t>
            </w:r>
          </w:p>
          <w:p w14:paraId="1DEA4761" w14:textId="77777777" w:rsidR="00EC30FE" w:rsidRDefault="00C749E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6.3.7. Szczegółowe zasady rachunkowości dla firm inwestycyjnych i</w:t>
            </w:r>
          </w:p>
          <w:p w14:paraId="3C4BD47D" w14:textId="39D14ECB" w:rsidR="00596BEF" w:rsidRDefault="00EC30F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7851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C749EE"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instytucji płatniczych</w:t>
            </w:r>
          </w:p>
          <w:p w14:paraId="50FED23F" w14:textId="77777777" w:rsidR="0078513D" w:rsidRDefault="0078513D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3B84990" w14:textId="3DCA57DE" w:rsidR="00596BEF" w:rsidRDefault="00976530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6.4.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Rachunkowość finansowa jednostek prowadzących działalność na podstawie ustawy o działalności ubezpieczeniowej i reasekuracyjnej oraz ustawy o organizacji i funkcjonowaniu funduszy emerytalnych – według ustawy o rachunkowości i MSR.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</w:t>
            </w:r>
          </w:p>
          <w:p w14:paraId="3D165D8B" w14:textId="77777777" w:rsidR="000F44D8" w:rsidRPr="000F44D8" w:rsidRDefault="000F44D8" w:rsidP="000F44D8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6.4.1.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Wycena początkowa i bilansowa poszczególnych składników aktywów i pasywów.</w:t>
            </w:r>
          </w:p>
          <w:p w14:paraId="32AB3BB3" w14:textId="72534A0B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6.4.2.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1659FB8" w14:textId="004C8009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operacyjną, inwestycyjną i </w:t>
            </w:r>
          </w:p>
          <w:p w14:paraId="3AFD5652" w14:textId="11D88C73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6.1.2., a ponadto </w:t>
            </w:r>
          </w:p>
          <w:p w14:paraId="0243A69A" w14:textId="3B90CD94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operacji specyficznych dla działalności ubezpieczeniowej</w:t>
            </w:r>
          </w:p>
          <w:p w14:paraId="5B4BF2DD" w14:textId="47C021BD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.4.3.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 bilansową.</w:t>
            </w:r>
          </w:p>
          <w:p w14:paraId="0BB0EA38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6.4.4.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Księgowe ujęcie pozostałych kosztów i przychodów technicznych i oraz pozostałych kosztów i przychodów operacyjnych.</w:t>
            </w:r>
          </w:p>
          <w:p w14:paraId="1D162955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6.4.5.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technicznego i finansowego.</w:t>
            </w:r>
          </w:p>
          <w:p w14:paraId="2AA4C989" w14:textId="77777777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6.4.6.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Specyficzne zagadnienia rachunkowości funduszy </w:t>
            </w:r>
          </w:p>
          <w:p w14:paraId="6D7C7972" w14:textId="153B5886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emerytalnych.</w:t>
            </w:r>
          </w:p>
          <w:p w14:paraId="2185079A" w14:textId="7ACF75B3" w:rsidR="00596BEF" w:rsidRDefault="0031249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6.5. Rachunkowość jednostek sektora finansów publicznych</w:t>
            </w:r>
          </w:p>
          <w:p w14:paraId="53664CEF" w14:textId="77777777" w:rsidR="009A3A4E" w:rsidRPr="009A3A4E" w:rsidRDefault="009A3A4E" w:rsidP="009A3A4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6.5.1. Rachunkowość jednostek sektora finansów publicznych posiadających osobowość prawną. </w:t>
            </w:r>
          </w:p>
          <w:p w14:paraId="546C4D97" w14:textId="77777777" w:rsidR="009A3A4E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6.5.2. Rachunkowość budżetowa, w tym jednostek samorządu </w:t>
            </w:r>
          </w:p>
          <w:p w14:paraId="0C6E0F6B" w14:textId="5B416A16" w:rsidR="00596BEF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>terytorialnego.</w:t>
            </w:r>
          </w:p>
          <w:p w14:paraId="43BE6632" w14:textId="77777777" w:rsidR="009A3A4E" w:rsidRDefault="009A3A4E" w:rsidP="009A3A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3C54FB" w14:textId="68127851" w:rsidR="00596BEF" w:rsidRDefault="00094AE2" w:rsidP="005929A5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6. </w:t>
            </w:r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 Rachunkowość jednostek w szczególnych sytuacjach - według ustawy o rachunkowości (</w:t>
            </w:r>
            <w:proofErr w:type="spellStart"/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UoR</w:t>
            </w:r>
            <w:proofErr w:type="spellEnd"/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) i MSR</w:t>
            </w:r>
          </w:p>
          <w:p w14:paraId="2C5BE45C" w14:textId="36935762" w:rsidR="00D87899" w:rsidRPr="00D87899" w:rsidRDefault="00E92203" w:rsidP="00D87899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="00D87899"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.6.1. Rachunkowość jednostek w szczególnych sytuacjach (według ustawy o rachunkowości i MSR), w tym: </w:t>
            </w:r>
          </w:p>
          <w:p w14:paraId="5C547829" w14:textId="77777777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zakładanie i przekształcanie jednostek gospodarczych,</w:t>
            </w:r>
          </w:p>
          <w:p w14:paraId="2F929576" w14:textId="77777777" w:rsid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łączenie, podział i przejęcia spółek,</w:t>
            </w:r>
          </w:p>
          <w:p w14:paraId="7AFBE3B7" w14:textId="257C9E2B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postępowanie restrukturyzacyjne, likwidacja, upadłość jednostek gospodarczych</w:t>
            </w:r>
          </w:p>
          <w:p w14:paraId="51C4CC07" w14:textId="77777777" w:rsidR="00596BEF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6C66C9" w14:textId="77777777" w:rsidR="00596BEF" w:rsidRDefault="00596BEF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F99DF02" w14:textId="77777777" w:rsidR="00244484" w:rsidRDefault="0024448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08DA41D" w14:textId="69FF3B7B" w:rsidR="00244484" w:rsidRPr="00BB476D" w:rsidRDefault="00244484" w:rsidP="005929A5"/>
        </w:tc>
        <w:tc>
          <w:tcPr>
            <w:tcW w:w="3118" w:type="dxa"/>
          </w:tcPr>
          <w:p w14:paraId="708DA41E" w14:textId="77777777" w:rsidR="00E23546" w:rsidRPr="00BB476D" w:rsidRDefault="00E23546" w:rsidP="005929A5"/>
        </w:tc>
        <w:tc>
          <w:tcPr>
            <w:tcW w:w="3686" w:type="dxa"/>
          </w:tcPr>
          <w:p w14:paraId="708DA41F" w14:textId="77777777" w:rsidR="00E23546" w:rsidRPr="00BB476D" w:rsidRDefault="00E23546" w:rsidP="005929A5"/>
        </w:tc>
        <w:tc>
          <w:tcPr>
            <w:tcW w:w="3685" w:type="dxa"/>
          </w:tcPr>
          <w:p w14:paraId="708DA420" w14:textId="77777777" w:rsidR="00E23546" w:rsidRPr="00BB476D" w:rsidRDefault="00E23546" w:rsidP="005929A5"/>
        </w:tc>
      </w:tr>
    </w:tbl>
    <w:p w14:paraId="708DA422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1F16E" w14:textId="77777777" w:rsidR="003D415B" w:rsidRDefault="003D415B" w:rsidP="00E23546">
      <w:pPr>
        <w:spacing w:after="0" w:line="240" w:lineRule="auto"/>
      </w:pPr>
      <w:r>
        <w:separator/>
      </w:r>
    </w:p>
  </w:endnote>
  <w:endnote w:type="continuationSeparator" w:id="0">
    <w:p w14:paraId="751EC972" w14:textId="77777777" w:rsidR="003D415B" w:rsidRDefault="003D415B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708DA427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5C9D">
          <w:rPr>
            <w:noProof/>
          </w:rPr>
          <w:t>2</w:t>
        </w:r>
        <w:r>
          <w:fldChar w:fldCharType="end"/>
        </w:r>
      </w:p>
    </w:sdtContent>
  </w:sdt>
  <w:p w14:paraId="708DA428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94EB1" w14:textId="77777777" w:rsidR="003D415B" w:rsidRDefault="003D415B" w:rsidP="00E23546">
      <w:pPr>
        <w:spacing w:after="0" w:line="240" w:lineRule="auto"/>
      </w:pPr>
      <w:r>
        <w:separator/>
      </w:r>
    </w:p>
  </w:footnote>
  <w:footnote w:type="continuationSeparator" w:id="0">
    <w:p w14:paraId="14986DC5" w14:textId="77777777" w:rsidR="003D415B" w:rsidRDefault="003D415B" w:rsidP="00E23546">
      <w:pPr>
        <w:spacing w:after="0" w:line="240" w:lineRule="auto"/>
      </w:pPr>
      <w:r>
        <w:continuationSeparator/>
      </w:r>
    </w:p>
  </w:footnote>
  <w:footnote w:id="1">
    <w:p w14:paraId="708DA429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08DA42A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  <w:p w14:paraId="708DA42B" w14:textId="77777777" w:rsidR="00E23546" w:rsidRDefault="00E23546" w:rsidP="00E23546">
      <w:pPr>
        <w:pStyle w:val="Tekstprzypisudolnego"/>
      </w:pPr>
    </w:p>
  </w:footnote>
  <w:footnote w:id="3">
    <w:p w14:paraId="0926E483" w14:textId="77777777" w:rsidR="00965E4E" w:rsidRPr="00EA34CE" w:rsidRDefault="00965E4E" w:rsidP="00965E4E">
      <w:pPr>
        <w:pStyle w:val="Tekstprzypisudolnego"/>
        <w:rPr>
          <w:sz w:val="18"/>
          <w:szCs w:val="18"/>
        </w:rPr>
      </w:pPr>
      <w:r w:rsidRPr="00FD6C7F">
        <w:rPr>
          <w:rStyle w:val="Odwoanieprzypisudolnego"/>
        </w:rPr>
        <w:footnoteRef/>
      </w:r>
      <w:r w:rsidRPr="00FD6C7F">
        <w:t xml:space="preserve"> </w:t>
      </w:r>
      <w:r w:rsidRPr="00EA34CE">
        <w:rPr>
          <w:sz w:val="18"/>
          <w:szCs w:val="18"/>
        </w:rPr>
        <w:t>Międzynarodowe Standardy Rachunkowości (MSR) w rozumieniu ustawy z dnia 29</w:t>
      </w:r>
      <w:r>
        <w:rPr>
          <w:sz w:val="18"/>
          <w:szCs w:val="18"/>
        </w:rPr>
        <w:t xml:space="preserve"> września </w:t>
      </w:r>
      <w:r w:rsidRPr="00EA34CE">
        <w:rPr>
          <w:sz w:val="18"/>
          <w:szCs w:val="18"/>
        </w:rPr>
        <w:t>1994 r. o rachunkowości (</w:t>
      </w:r>
      <w:proofErr w:type="spellStart"/>
      <w:r w:rsidRPr="00EA34CE">
        <w:rPr>
          <w:sz w:val="18"/>
          <w:szCs w:val="18"/>
        </w:rPr>
        <w:t>t.j</w:t>
      </w:r>
      <w:proofErr w:type="spellEnd"/>
      <w:r w:rsidRPr="00EA34CE">
        <w:rPr>
          <w:sz w:val="18"/>
          <w:szCs w:val="18"/>
        </w:rPr>
        <w:t xml:space="preserve">. </w:t>
      </w:r>
      <w:r>
        <w:rPr>
          <w:sz w:val="18"/>
          <w:szCs w:val="18"/>
        </w:rPr>
        <w:t xml:space="preserve">Dz.U. z 2021 r. poz.217 z </w:t>
      </w:r>
      <w:proofErr w:type="spellStart"/>
      <w:r>
        <w:rPr>
          <w:sz w:val="18"/>
          <w:szCs w:val="18"/>
        </w:rPr>
        <w:t>późn</w:t>
      </w:r>
      <w:proofErr w:type="spellEnd"/>
      <w:r>
        <w:rPr>
          <w:sz w:val="18"/>
          <w:szCs w:val="18"/>
        </w:rPr>
        <w:t>. zm.)</w:t>
      </w:r>
      <w:r w:rsidRPr="00EA34CE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41004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85027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9995397">
    <w:abstractNumId w:val="6"/>
  </w:num>
  <w:num w:numId="2" w16cid:durableId="458256252">
    <w:abstractNumId w:val="4"/>
  </w:num>
  <w:num w:numId="3" w16cid:durableId="1222256056">
    <w:abstractNumId w:val="1"/>
  </w:num>
  <w:num w:numId="4" w16cid:durableId="26376171">
    <w:abstractNumId w:val="5"/>
  </w:num>
  <w:num w:numId="5" w16cid:durableId="187715378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3224805">
    <w:abstractNumId w:val="3"/>
  </w:num>
  <w:num w:numId="7" w16cid:durableId="2000383599">
    <w:abstractNumId w:val="2"/>
  </w:num>
  <w:num w:numId="8" w16cid:durableId="142699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07487B"/>
    <w:rsid w:val="00076527"/>
    <w:rsid w:val="00094AE2"/>
    <w:rsid w:val="000C3A79"/>
    <w:rsid w:val="000E6F52"/>
    <w:rsid w:val="000F44D8"/>
    <w:rsid w:val="00181271"/>
    <w:rsid w:val="00244484"/>
    <w:rsid w:val="0031249B"/>
    <w:rsid w:val="00325C9D"/>
    <w:rsid w:val="003313A3"/>
    <w:rsid w:val="00392FB0"/>
    <w:rsid w:val="003C1D8B"/>
    <w:rsid w:val="003D415B"/>
    <w:rsid w:val="003F69E5"/>
    <w:rsid w:val="00443EC5"/>
    <w:rsid w:val="00473D76"/>
    <w:rsid w:val="004D1EF7"/>
    <w:rsid w:val="0057580B"/>
    <w:rsid w:val="00596BEF"/>
    <w:rsid w:val="00614563"/>
    <w:rsid w:val="00666B16"/>
    <w:rsid w:val="006D380C"/>
    <w:rsid w:val="006D771E"/>
    <w:rsid w:val="006F2CAF"/>
    <w:rsid w:val="00714B21"/>
    <w:rsid w:val="00723577"/>
    <w:rsid w:val="007244A6"/>
    <w:rsid w:val="007542A8"/>
    <w:rsid w:val="0078513D"/>
    <w:rsid w:val="008265BD"/>
    <w:rsid w:val="00842B05"/>
    <w:rsid w:val="00880601"/>
    <w:rsid w:val="00952B01"/>
    <w:rsid w:val="00965E4E"/>
    <w:rsid w:val="00976530"/>
    <w:rsid w:val="0097695A"/>
    <w:rsid w:val="009860DC"/>
    <w:rsid w:val="009A3A4E"/>
    <w:rsid w:val="009E153A"/>
    <w:rsid w:val="009E1E83"/>
    <w:rsid w:val="00AE566E"/>
    <w:rsid w:val="00B0630B"/>
    <w:rsid w:val="00B06ED1"/>
    <w:rsid w:val="00B22DA4"/>
    <w:rsid w:val="00C6321F"/>
    <w:rsid w:val="00C749EE"/>
    <w:rsid w:val="00CE3A89"/>
    <w:rsid w:val="00D549E3"/>
    <w:rsid w:val="00D87899"/>
    <w:rsid w:val="00DC5C07"/>
    <w:rsid w:val="00E14D7A"/>
    <w:rsid w:val="00E23546"/>
    <w:rsid w:val="00E5717C"/>
    <w:rsid w:val="00E92203"/>
    <w:rsid w:val="00E950E7"/>
    <w:rsid w:val="00EC30FE"/>
    <w:rsid w:val="00ED28ED"/>
    <w:rsid w:val="00F249F9"/>
    <w:rsid w:val="00F26BF6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A3F5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833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3</cp:revision>
  <dcterms:created xsi:type="dcterms:W3CDTF">2026-03-11T14:05:00Z</dcterms:created>
  <dcterms:modified xsi:type="dcterms:W3CDTF">2026-03-12T07:21:00Z</dcterms:modified>
</cp:coreProperties>
</file>